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rosenth-child1"/>
        <w:numPr>
          <w:ilvl w:val="0"/>
          <w:numId w:val="0"/>
        </w:numPr>
        <w:spacing w:lineRule="atLeast" w:line="428" w:before="0" w:after="0"/>
        <w:ind w:left="0" w:right="0"/>
        <w:outlineLvl w:val="1"/>
        <w:rPr>
          <w:rFonts w:ascii="Calibri" w:hAnsi="Calibri"/>
          <w:sz w:val="24"/>
          <w:szCs w:val="24"/>
        </w:rPr>
      </w:pPr>
      <w:r>
        <w:rPr>
          <w:rFonts w:eastAsia="Georgia" w:cs="Georgia" w:ascii="Calibri" w:hAnsi="Calibri"/>
          <w:sz w:val="24"/>
          <w:szCs w:val="24"/>
          <w:lang w:val="en-US" w:eastAsia="en-US"/>
        </w:rPr>
        <w:t>Lifeworkfitnesscoach customer privacy notice</w:t>
      </w:r>
    </w:p>
    <w:p>
      <w:pPr>
        <w:pStyle w:val="prosenth-child1"/>
        <w:spacing w:lineRule="atLeast" w:line="342" w:before="0" w:after="0"/>
        <w:ind w:left="0" w:right="0"/>
        <w:rPr>
          <w:rFonts w:ascii="Calibri" w:hAnsi="Calibri"/>
          <w:sz w:val="24"/>
          <w:szCs w:val="24"/>
        </w:rPr>
      </w:pPr>
      <w:r>
        <w:rPr>
          <w:rFonts w:ascii="Calibri" w:hAnsi="Calibri"/>
          <w:sz w:val="24"/>
          <w:szCs w:val="24"/>
          <w:lang w:val="en-US" w:eastAsia="en-US"/>
        </w:rPr>
        <w:t>This privacy notice tells you what to expect us to do with your personal information.</w:t>
      </w:r>
    </w:p>
    <w:p>
      <w:pPr>
        <w:pStyle w:val="any"/>
        <w:numPr>
          <w:ilvl w:val="0"/>
          <w:numId w:val="1"/>
        </w:numPr>
        <w:spacing w:lineRule="atLeast" w:line="342" w:before="0" w:after="0"/>
        <w:ind w:hanging="360" w:left="600" w:right="0"/>
        <w:jc w:val="left"/>
        <w:rPr/>
      </w:pPr>
      <w:hyperlink w:anchor="contact">
        <w:r>
          <w:rPr>
            <w:rStyle w:val="Style9"/>
            <w:rFonts w:ascii="Calibri" w:hAnsi="Calibri"/>
            <w:color w:val="005098"/>
            <w:sz w:val="24"/>
            <w:szCs w:val="24"/>
            <w:lang w:val="en-US" w:eastAsia="en-US"/>
          </w:rPr>
          <w:t>Contact details</w:t>
        </w:r>
      </w:hyperlink>
    </w:p>
    <w:p>
      <w:pPr>
        <w:pStyle w:val="any"/>
        <w:numPr>
          <w:ilvl w:val="0"/>
          <w:numId w:val="2"/>
        </w:numPr>
        <w:spacing w:lineRule="atLeast" w:line="342" w:before="0" w:after="0"/>
        <w:ind w:hanging="360" w:left="600" w:right="0"/>
        <w:jc w:val="left"/>
        <w:rPr/>
      </w:pPr>
      <w:hyperlink w:anchor="collect">
        <w:r>
          <w:rPr>
            <w:rStyle w:val="Style9"/>
            <w:rFonts w:ascii="Calibri" w:hAnsi="Calibri"/>
            <w:color w:val="005098"/>
            <w:sz w:val="24"/>
            <w:szCs w:val="24"/>
            <w:lang w:val="en-US" w:eastAsia="en-US"/>
          </w:rPr>
          <w:t>What information we collect, use, and why</w:t>
        </w:r>
      </w:hyperlink>
    </w:p>
    <w:p>
      <w:pPr>
        <w:pStyle w:val="any"/>
        <w:numPr>
          <w:ilvl w:val="0"/>
          <w:numId w:val="3"/>
        </w:numPr>
        <w:spacing w:lineRule="atLeast" w:line="342" w:before="0" w:after="0"/>
        <w:ind w:hanging="360" w:left="600" w:right="0"/>
        <w:jc w:val="left"/>
        <w:rPr/>
      </w:pPr>
      <w:hyperlink w:anchor="lawful">
        <w:r>
          <w:rPr>
            <w:rStyle w:val="Style9"/>
            <w:rFonts w:ascii="Calibri" w:hAnsi="Calibri"/>
            <w:color w:val="005098"/>
            <w:sz w:val="24"/>
            <w:szCs w:val="24"/>
            <w:lang w:val="en-US" w:eastAsia="en-US"/>
          </w:rPr>
          <w:t>Lawful bases and data protection rights</w:t>
        </w:r>
      </w:hyperlink>
    </w:p>
    <w:p>
      <w:pPr>
        <w:pStyle w:val="any"/>
        <w:numPr>
          <w:ilvl w:val="0"/>
          <w:numId w:val="4"/>
        </w:numPr>
        <w:spacing w:lineRule="atLeast" w:line="342" w:before="0" w:after="0"/>
        <w:ind w:hanging="360" w:left="600" w:right="0"/>
        <w:jc w:val="left"/>
        <w:rPr/>
      </w:pPr>
      <w:hyperlink w:anchor="infofrom">
        <w:r>
          <w:rPr>
            <w:rStyle w:val="Style9"/>
            <w:rFonts w:ascii="Calibri" w:hAnsi="Calibri"/>
            <w:color w:val="005098"/>
            <w:sz w:val="24"/>
            <w:szCs w:val="24"/>
            <w:lang w:val="en-US" w:eastAsia="en-US"/>
          </w:rPr>
          <w:t>Where we get personal information from</w:t>
        </w:r>
      </w:hyperlink>
    </w:p>
    <w:p>
      <w:pPr>
        <w:pStyle w:val="any"/>
        <w:numPr>
          <w:ilvl w:val="0"/>
          <w:numId w:val="5"/>
        </w:numPr>
        <w:spacing w:lineRule="atLeast" w:line="342" w:before="0" w:after="0"/>
        <w:ind w:hanging="360" w:left="600" w:right="0"/>
        <w:jc w:val="left"/>
        <w:rPr/>
      </w:pPr>
      <w:hyperlink w:anchor="retention">
        <w:r>
          <w:rPr>
            <w:rStyle w:val="Style9"/>
            <w:rFonts w:ascii="Calibri" w:hAnsi="Calibri"/>
            <w:color w:val="005098"/>
            <w:sz w:val="24"/>
            <w:szCs w:val="24"/>
            <w:lang w:val="en-US" w:eastAsia="en-US"/>
          </w:rPr>
          <w:t>How long we keep information</w:t>
        </w:r>
      </w:hyperlink>
    </w:p>
    <w:p>
      <w:pPr>
        <w:pStyle w:val="any"/>
        <w:numPr>
          <w:ilvl w:val="0"/>
          <w:numId w:val="6"/>
        </w:numPr>
        <w:spacing w:lineRule="atLeast" w:line="342" w:before="0" w:after="0"/>
        <w:ind w:hanging="360" w:left="600" w:right="0"/>
        <w:jc w:val="left"/>
        <w:rPr/>
      </w:pPr>
      <w:hyperlink w:anchor="complain">
        <w:r>
          <w:rPr>
            <w:rStyle w:val="Style9"/>
            <w:rFonts w:ascii="Calibri" w:hAnsi="Calibri"/>
            <w:color w:val="005098"/>
            <w:sz w:val="24"/>
            <w:szCs w:val="24"/>
            <w:lang w:val="en-US" w:eastAsia="en-US"/>
          </w:rPr>
          <w:t>How to complain</w:t>
        </w:r>
      </w:hyperlink>
    </w:p>
    <w:p>
      <w:pPr>
        <w:pStyle w:val="any"/>
        <w:numPr>
          <w:ilvl w:val="0"/>
          <w:numId w:val="0"/>
        </w:numPr>
        <w:spacing w:lineRule="atLeast" w:line="342" w:before="0" w:after="0"/>
        <w:ind w:hanging="0" w:left="600" w:right="0"/>
        <w:jc w:val="left"/>
        <w:rPr>
          <w:rFonts w:ascii="Calibri" w:hAnsi="Calibri"/>
          <w:sz w:val="24"/>
          <w:szCs w:val="24"/>
        </w:rPr>
      </w:pPr>
      <w:r>
        <w:rPr>
          <w:rFonts w:ascii="Calibri" w:hAnsi="Calibri"/>
          <w:sz w:val="24"/>
          <w:szCs w:val="24"/>
        </w:rPr>
      </w:r>
    </w:p>
    <w:p>
      <w:pPr>
        <w:pStyle w:val="prosenth-child1"/>
        <w:numPr>
          <w:ilvl w:val="0"/>
          <w:numId w:val="0"/>
        </w:numPr>
        <w:spacing w:lineRule="atLeast" w:line="428" w:before="0" w:after="0"/>
        <w:ind w:left="0" w:right="0"/>
        <w:outlineLvl w:val="1"/>
        <w:rPr>
          <w:rFonts w:ascii="Calibri" w:hAnsi="Calibri"/>
          <w:sz w:val="24"/>
          <w:szCs w:val="24"/>
        </w:rPr>
      </w:pPr>
      <w:bookmarkStart w:id="0" w:name="contact"/>
      <w:bookmarkEnd w:id="0"/>
      <w:r>
        <w:rPr>
          <w:rFonts w:eastAsia="Georgia" w:cs="Georgia" w:ascii="Calibri" w:hAnsi="Calibri"/>
          <w:sz w:val="24"/>
          <w:szCs w:val="24"/>
          <w:lang w:val="en-US" w:eastAsia="en-US"/>
        </w:rPr>
        <w:t>Contact details</w:t>
      </w:r>
    </w:p>
    <w:p>
      <w:pPr>
        <w:pStyle w:val="prosenth-child1"/>
        <w:numPr>
          <w:ilvl w:val="0"/>
          <w:numId w:val="0"/>
        </w:numPr>
        <w:spacing w:lineRule="atLeast" w:line="375" w:before="0" w:after="240"/>
        <w:ind w:left="0" w:right="0"/>
        <w:outlineLvl w:val="2"/>
        <w:rPr>
          <w:rFonts w:ascii="Calibri" w:hAnsi="Calibri"/>
          <w:sz w:val="24"/>
          <w:szCs w:val="24"/>
        </w:rPr>
      </w:pPr>
      <w:r>
        <w:rPr>
          <w:rFonts w:eastAsia="Georgia" w:cs="Georgia" w:ascii="Calibri" w:hAnsi="Calibri"/>
          <w:sz w:val="24"/>
          <w:szCs w:val="24"/>
          <w:lang w:val="en-US" w:eastAsia="en-US"/>
        </w:rPr>
        <w:t xml:space="preserve">Telephone - </w:t>
      </w:r>
      <w:r>
        <w:rPr>
          <w:rFonts w:ascii="Calibri" w:hAnsi="Calibri"/>
          <w:sz w:val="24"/>
          <w:szCs w:val="24"/>
          <w:lang w:val="en-US" w:eastAsia="en-US"/>
        </w:rPr>
        <w:t>07766353471</w:t>
      </w:r>
    </w:p>
    <w:p>
      <w:pPr>
        <w:pStyle w:val="prosenth-child1"/>
        <w:numPr>
          <w:ilvl w:val="0"/>
          <w:numId w:val="0"/>
        </w:numPr>
        <w:spacing w:lineRule="atLeast" w:line="375" w:before="0" w:after="240"/>
        <w:ind w:left="0" w:right="0"/>
        <w:outlineLvl w:val="2"/>
        <w:rPr>
          <w:rFonts w:ascii="Calibri" w:hAnsi="Calibri"/>
          <w:sz w:val="24"/>
          <w:szCs w:val="24"/>
        </w:rPr>
      </w:pPr>
      <w:r>
        <w:rPr>
          <w:rFonts w:eastAsia="Georgia" w:cs="Georgia" w:ascii="Calibri" w:hAnsi="Calibri"/>
          <w:sz w:val="24"/>
          <w:szCs w:val="24"/>
          <w:lang w:val="en-US" w:eastAsia="en-US"/>
        </w:rPr>
        <w:t xml:space="preserve">Email - </w:t>
      </w:r>
      <w:r>
        <w:rPr>
          <w:rFonts w:ascii="Calibri" w:hAnsi="Calibri"/>
          <w:sz w:val="24"/>
          <w:szCs w:val="24"/>
          <w:lang w:val="en-US" w:eastAsia="en-US"/>
        </w:rPr>
        <w:t>jess.smith@yahoo.co.uk</w:t>
      </w:r>
    </w:p>
    <w:p>
      <w:pPr>
        <w:pStyle w:val="prosenth-child1"/>
        <w:numPr>
          <w:ilvl w:val="0"/>
          <w:numId w:val="0"/>
        </w:numPr>
        <w:spacing w:lineRule="atLeast" w:line="428" w:before="0" w:after="0"/>
        <w:ind w:left="0" w:right="0"/>
        <w:outlineLvl w:val="1"/>
        <w:rPr>
          <w:rFonts w:ascii="Calibri" w:hAnsi="Calibri"/>
          <w:sz w:val="24"/>
          <w:szCs w:val="24"/>
        </w:rPr>
      </w:pPr>
      <w:bookmarkStart w:id="1" w:name="collect"/>
      <w:bookmarkEnd w:id="1"/>
      <w:r>
        <w:rPr>
          <w:rFonts w:eastAsia="Georgia" w:cs="Georgia" w:ascii="Calibri" w:hAnsi="Calibri"/>
          <w:sz w:val="24"/>
          <w:szCs w:val="24"/>
          <w:lang w:val="en-US" w:eastAsia="en-US"/>
        </w:rPr>
        <w:t>What information we collect, use, and why</w:t>
      </w:r>
    </w:p>
    <w:p>
      <w:pPr>
        <w:pStyle w:val="prosenth-child1"/>
        <w:spacing w:lineRule="atLeast" w:line="342" w:before="0" w:after="0"/>
        <w:ind w:left="0" w:right="0"/>
        <w:rPr/>
      </w:pPr>
      <w:r>
        <w:rPr>
          <w:rFonts w:ascii="Calibri" w:hAnsi="Calibri"/>
          <w:sz w:val="24"/>
          <w:szCs w:val="24"/>
          <w:lang w:val="en-US" w:eastAsia="en-US"/>
        </w:rPr>
        <w:t xml:space="preserve">We collect or use the following information to </w:t>
      </w:r>
      <w:r>
        <w:rPr>
          <w:rStyle w:val="strong"/>
          <w:rFonts w:ascii="Calibri" w:hAnsi="Calibri"/>
          <w:b/>
          <w:bCs/>
          <w:sz w:val="24"/>
          <w:szCs w:val="24"/>
          <w:lang w:val="en-US" w:eastAsia="en-US"/>
        </w:rPr>
        <w:t>provide and improve products and services for clients</w:t>
      </w:r>
      <w:r>
        <w:rPr>
          <w:rFonts w:ascii="Calibri" w:hAnsi="Calibri"/>
          <w:sz w:val="24"/>
          <w:szCs w:val="24"/>
          <w:lang w:val="en-US" w:eastAsia="en-US"/>
        </w:rPr>
        <w:t>:</w:t>
      </w:r>
    </w:p>
    <w:p>
      <w:pPr>
        <w:pStyle w:val="any"/>
        <w:numPr>
          <w:ilvl w:val="0"/>
          <w:numId w:val="7"/>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Names and contact details</w:t>
      </w:r>
    </w:p>
    <w:p>
      <w:pPr>
        <w:pStyle w:val="any"/>
        <w:numPr>
          <w:ilvl w:val="0"/>
          <w:numId w:val="8"/>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Addresses</w:t>
      </w:r>
    </w:p>
    <w:p>
      <w:pPr>
        <w:pStyle w:val="any"/>
        <w:numPr>
          <w:ilvl w:val="0"/>
          <w:numId w:val="8"/>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Sex</w:t>
      </w:r>
    </w:p>
    <w:p>
      <w:pPr>
        <w:pStyle w:val="any"/>
        <w:numPr>
          <w:ilvl w:val="0"/>
          <w:numId w:val="9"/>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Gender</w:t>
      </w:r>
    </w:p>
    <w:p>
      <w:pPr>
        <w:pStyle w:val="any"/>
        <w:numPr>
          <w:ilvl w:val="0"/>
          <w:numId w:val="10"/>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Occupation</w:t>
      </w:r>
    </w:p>
    <w:p>
      <w:pPr>
        <w:pStyle w:val="any"/>
        <w:numPr>
          <w:ilvl w:val="0"/>
          <w:numId w:val="11"/>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Date of birth</w:t>
      </w:r>
    </w:p>
    <w:p>
      <w:pPr>
        <w:pStyle w:val="any"/>
        <w:numPr>
          <w:ilvl w:val="0"/>
          <w:numId w:val="12"/>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Usage data (including information about how you interact with and use our website, products and services)</w:t>
      </w:r>
    </w:p>
    <w:p>
      <w:pPr>
        <w:pStyle w:val="any"/>
        <w:numPr>
          <w:ilvl w:val="0"/>
          <w:numId w:val="13"/>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Health information (such as medical records or health conditions)</w:t>
      </w:r>
    </w:p>
    <w:p>
      <w:pPr>
        <w:pStyle w:val="any"/>
        <w:numPr>
          <w:ilvl w:val="0"/>
          <w:numId w:val="14"/>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Information relating to compliments or complaints</w:t>
      </w:r>
    </w:p>
    <w:p>
      <w:pPr>
        <w:pStyle w:val="any"/>
        <w:numPr>
          <w:ilvl w:val="0"/>
          <w:numId w:val="15"/>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Video recordings</w:t>
      </w:r>
    </w:p>
    <w:p>
      <w:pPr>
        <w:pStyle w:val="any"/>
        <w:numPr>
          <w:ilvl w:val="0"/>
          <w:numId w:val="16"/>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Records of meetings and decisions</w:t>
      </w:r>
    </w:p>
    <w:p>
      <w:pPr>
        <w:pStyle w:val="any"/>
        <w:numPr>
          <w:ilvl w:val="0"/>
          <w:numId w:val="17"/>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Account access information</w:t>
      </w:r>
    </w:p>
    <w:p>
      <w:pPr>
        <w:pStyle w:val="any"/>
        <w:numPr>
          <w:ilvl w:val="0"/>
          <w:numId w:val="18"/>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Website user information</w:t>
      </w:r>
    </w:p>
    <w:p>
      <w:pPr>
        <w:pStyle w:val="any"/>
        <w:numPr>
          <w:ilvl w:val="0"/>
          <w:numId w:val="19"/>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 xml:space="preserve">Photographs e.g. before and after progress photos. </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We also collect or use the following special category information to </w:t>
      </w:r>
      <w:r>
        <w:rPr>
          <w:rStyle w:val="strong"/>
          <w:rFonts w:ascii="Calibri" w:hAnsi="Calibri"/>
          <w:b/>
          <w:bCs/>
          <w:sz w:val="24"/>
          <w:szCs w:val="24"/>
          <w:lang w:val="en-US" w:eastAsia="en-US"/>
        </w:rPr>
        <w:t xml:space="preserve">provide and improve products and services for clients. </w:t>
      </w:r>
      <w:r>
        <w:rPr>
          <w:rFonts w:ascii="Calibri" w:hAnsi="Calibri"/>
          <w:sz w:val="24"/>
          <w:szCs w:val="24"/>
          <w:lang w:val="en-US" w:eastAsia="en-US"/>
        </w:rPr>
        <w:t>This information is subject to additional protection due to its sensitive nature:</w:t>
      </w:r>
    </w:p>
    <w:p>
      <w:pPr>
        <w:pStyle w:val="any"/>
        <w:numPr>
          <w:ilvl w:val="0"/>
          <w:numId w:val="20"/>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Health information</w:t>
      </w:r>
    </w:p>
    <w:p>
      <w:pPr>
        <w:pStyle w:val="any"/>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r>
    </w:p>
    <w:p>
      <w:pPr>
        <w:pStyle w:val="any"/>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We collect or use the following personal information for the </w:t>
      </w:r>
      <w:r>
        <w:rPr>
          <w:rStyle w:val="strong"/>
          <w:rFonts w:ascii="Calibri" w:hAnsi="Calibri"/>
          <w:b/>
          <w:bCs/>
          <w:sz w:val="24"/>
          <w:szCs w:val="24"/>
          <w:lang w:val="en-US" w:eastAsia="en-US"/>
        </w:rPr>
        <w:t>operation of client or customer accounts</w:t>
      </w:r>
      <w:r>
        <w:rPr>
          <w:rFonts w:ascii="Calibri" w:hAnsi="Calibri"/>
          <w:sz w:val="24"/>
          <w:szCs w:val="24"/>
          <w:lang w:val="en-US" w:eastAsia="en-US"/>
        </w:rPr>
        <w:t>:</w:t>
      </w:r>
    </w:p>
    <w:p>
      <w:pPr>
        <w:pStyle w:val="any"/>
        <w:numPr>
          <w:ilvl w:val="0"/>
          <w:numId w:val="21"/>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Names and contact details</w:t>
      </w:r>
    </w:p>
    <w:p>
      <w:pPr>
        <w:pStyle w:val="any"/>
        <w:numPr>
          <w:ilvl w:val="0"/>
          <w:numId w:val="22"/>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Addresses</w:t>
      </w:r>
    </w:p>
    <w:p>
      <w:pPr>
        <w:pStyle w:val="any"/>
        <w:numPr>
          <w:ilvl w:val="0"/>
          <w:numId w:val="23"/>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Purchase or service history</w:t>
      </w:r>
    </w:p>
    <w:p>
      <w:pPr>
        <w:pStyle w:val="any"/>
        <w:numPr>
          <w:ilvl w:val="0"/>
          <w:numId w:val="24"/>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Account information, including registration details</w:t>
      </w:r>
    </w:p>
    <w:p>
      <w:pPr>
        <w:pStyle w:val="any"/>
        <w:numPr>
          <w:ilvl w:val="0"/>
          <w:numId w:val="25"/>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Marketing preferences</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We collect or use the following personal information for </w:t>
      </w:r>
      <w:r>
        <w:rPr>
          <w:rStyle w:val="strong"/>
          <w:rFonts w:ascii="Calibri" w:hAnsi="Calibri"/>
          <w:b/>
          <w:bCs/>
          <w:sz w:val="24"/>
          <w:szCs w:val="24"/>
          <w:lang w:val="en-US" w:eastAsia="en-US"/>
        </w:rPr>
        <w:t>information updates or marketing purposes</w:t>
      </w:r>
      <w:r>
        <w:rPr>
          <w:rFonts w:ascii="Calibri" w:hAnsi="Calibri"/>
          <w:sz w:val="24"/>
          <w:szCs w:val="24"/>
          <w:lang w:val="en-US" w:eastAsia="en-US"/>
        </w:rPr>
        <w:t>:</w:t>
      </w:r>
    </w:p>
    <w:p>
      <w:pPr>
        <w:pStyle w:val="any"/>
        <w:numPr>
          <w:ilvl w:val="0"/>
          <w:numId w:val="26"/>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Names and contact details</w:t>
      </w:r>
    </w:p>
    <w:p>
      <w:pPr>
        <w:pStyle w:val="any"/>
        <w:numPr>
          <w:ilvl w:val="0"/>
          <w:numId w:val="27"/>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Addresses</w:t>
      </w:r>
    </w:p>
    <w:p>
      <w:pPr>
        <w:pStyle w:val="any"/>
        <w:numPr>
          <w:ilvl w:val="0"/>
          <w:numId w:val="28"/>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Profile information</w:t>
      </w:r>
    </w:p>
    <w:p>
      <w:pPr>
        <w:pStyle w:val="any"/>
        <w:numPr>
          <w:ilvl w:val="0"/>
          <w:numId w:val="29"/>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Marketing preferences</w:t>
      </w:r>
    </w:p>
    <w:p>
      <w:pPr>
        <w:pStyle w:val="any"/>
        <w:numPr>
          <w:ilvl w:val="0"/>
          <w:numId w:val="30"/>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Purchase or account history</w:t>
      </w:r>
    </w:p>
    <w:p>
      <w:pPr>
        <w:pStyle w:val="any"/>
        <w:numPr>
          <w:ilvl w:val="0"/>
          <w:numId w:val="31"/>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Website and app user journey information</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We collect or use the following personal information to </w:t>
      </w:r>
      <w:r>
        <w:rPr>
          <w:rStyle w:val="strong"/>
          <w:rFonts w:ascii="Calibri" w:hAnsi="Calibri"/>
          <w:b/>
          <w:bCs/>
          <w:sz w:val="24"/>
          <w:szCs w:val="24"/>
          <w:lang w:val="en-US" w:eastAsia="en-US"/>
        </w:rPr>
        <w:t>protect client welfare</w:t>
      </w:r>
      <w:r>
        <w:rPr>
          <w:rFonts w:ascii="Calibri" w:hAnsi="Calibri"/>
          <w:sz w:val="24"/>
          <w:szCs w:val="24"/>
          <w:lang w:val="en-US" w:eastAsia="en-US"/>
        </w:rPr>
        <w:t>:</w:t>
      </w:r>
    </w:p>
    <w:p>
      <w:pPr>
        <w:pStyle w:val="any"/>
        <w:numPr>
          <w:ilvl w:val="0"/>
          <w:numId w:val="32"/>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Names and contact information</w:t>
      </w:r>
    </w:p>
    <w:p>
      <w:pPr>
        <w:pStyle w:val="any"/>
        <w:numPr>
          <w:ilvl w:val="0"/>
          <w:numId w:val="33"/>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Client account information</w:t>
      </w:r>
    </w:p>
    <w:p>
      <w:pPr>
        <w:pStyle w:val="any"/>
        <w:numPr>
          <w:ilvl w:val="0"/>
          <w:numId w:val="34"/>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Health and wellbeing information</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We also collect or use the following special category information to </w:t>
      </w:r>
      <w:r>
        <w:rPr>
          <w:rStyle w:val="strong"/>
          <w:rFonts w:ascii="Calibri" w:hAnsi="Calibri"/>
          <w:b/>
          <w:bCs/>
          <w:sz w:val="24"/>
          <w:szCs w:val="24"/>
          <w:lang w:val="en-US" w:eastAsia="en-US"/>
        </w:rPr>
        <w:t xml:space="preserve">protect client welfare. </w:t>
      </w:r>
      <w:r>
        <w:rPr>
          <w:rFonts w:ascii="Calibri" w:hAnsi="Calibri"/>
          <w:sz w:val="24"/>
          <w:szCs w:val="24"/>
          <w:lang w:val="en-US" w:eastAsia="en-US"/>
        </w:rPr>
        <w:t>This information is subject to additional protection due to its sensitive nature:</w:t>
      </w:r>
    </w:p>
    <w:p>
      <w:pPr>
        <w:pStyle w:val="any"/>
        <w:numPr>
          <w:ilvl w:val="0"/>
          <w:numId w:val="35"/>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Health information</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We collect or use the following personal information for </w:t>
      </w:r>
      <w:r>
        <w:rPr>
          <w:rStyle w:val="strong"/>
          <w:rFonts w:ascii="Calibri" w:hAnsi="Calibri"/>
          <w:b/>
          <w:bCs/>
          <w:sz w:val="24"/>
          <w:szCs w:val="24"/>
          <w:lang w:val="en-US" w:eastAsia="en-US"/>
        </w:rPr>
        <w:t>dealing with queries, complaints or claims</w:t>
      </w:r>
      <w:r>
        <w:rPr>
          <w:rFonts w:ascii="Calibri" w:hAnsi="Calibri"/>
          <w:sz w:val="24"/>
          <w:szCs w:val="24"/>
          <w:lang w:val="en-US" w:eastAsia="en-US"/>
        </w:rPr>
        <w:t>:</w:t>
      </w:r>
    </w:p>
    <w:p>
      <w:pPr>
        <w:pStyle w:val="any"/>
        <w:numPr>
          <w:ilvl w:val="0"/>
          <w:numId w:val="36"/>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Names and contact details</w:t>
      </w:r>
    </w:p>
    <w:p>
      <w:pPr>
        <w:pStyle w:val="any"/>
        <w:numPr>
          <w:ilvl w:val="0"/>
          <w:numId w:val="37"/>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Addresses</w:t>
      </w:r>
    </w:p>
    <w:p>
      <w:pPr>
        <w:pStyle w:val="any"/>
        <w:numPr>
          <w:ilvl w:val="0"/>
          <w:numId w:val="38"/>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Payment details</w:t>
      </w:r>
    </w:p>
    <w:p>
      <w:pPr>
        <w:pStyle w:val="any"/>
        <w:numPr>
          <w:ilvl w:val="0"/>
          <w:numId w:val="39"/>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Account information</w:t>
      </w:r>
    </w:p>
    <w:p>
      <w:pPr>
        <w:pStyle w:val="any"/>
        <w:numPr>
          <w:ilvl w:val="0"/>
          <w:numId w:val="40"/>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Purchase or service history</w:t>
      </w:r>
    </w:p>
    <w:p>
      <w:pPr>
        <w:pStyle w:val="any"/>
        <w:numPr>
          <w:ilvl w:val="0"/>
          <w:numId w:val="41"/>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Video recordings of public areas</w:t>
      </w:r>
    </w:p>
    <w:p>
      <w:pPr>
        <w:pStyle w:val="any"/>
        <w:numPr>
          <w:ilvl w:val="0"/>
          <w:numId w:val="42"/>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Photographs</w:t>
      </w:r>
    </w:p>
    <w:p>
      <w:pPr>
        <w:pStyle w:val="any"/>
        <w:numPr>
          <w:ilvl w:val="0"/>
          <w:numId w:val="43"/>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Information relating to health and safety (including incident investigation details and reports and accident book records)</w:t>
      </w:r>
    </w:p>
    <w:p>
      <w:pPr>
        <w:pStyle w:val="any"/>
        <w:numPr>
          <w:ilvl w:val="0"/>
          <w:numId w:val="44"/>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Correspondence</w:t>
      </w:r>
    </w:p>
    <w:p>
      <w:pPr>
        <w:pStyle w:val="prosenth-child1"/>
        <w:spacing w:lineRule="atLeast" w:line="342" w:before="0" w:after="0"/>
        <w:ind w:left="0" w:right="0"/>
        <w:rPr/>
      </w:pPr>
      <w:r>
        <w:rPr>
          <w:rFonts w:ascii="Calibri" w:hAnsi="Calibri"/>
          <w:sz w:val="24"/>
          <w:szCs w:val="24"/>
          <w:lang w:val="en-US" w:eastAsia="en-US"/>
        </w:rPr>
        <w:t>We also collect or use the following special category information for </w:t>
      </w:r>
      <w:r>
        <w:rPr>
          <w:rStyle w:val="strong"/>
          <w:rFonts w:ascii="Calibri" w:hAnsi="Calibri"/>
          <w:b/>
          <w:bCs/>
          <w:sz w:val="24"/>
          <w:szCs w:val="24"/>
          <w:lang w:val="en-US" w:eastAsia="en-US"/>
        </w:rPr>
        <w:t xml:space="preserve">dealing with queries, complaints or claims. </w:t>
      </w:r>
      <w:r>
        <w:rPr>
          <w:rFonts w:ascii="Calibri" w:hAnsi="Calibri"/>
          <w:sz w:val="24"/>
          <w:szCs w:val="24"/>
          <w:lang w:val="en-US" w:eastAsia="en-US"/>
        </w:rPr>
        <w:t>This information is subject to additional protection due to its sensitive nature:</w:t>
      </w:r>
    </w:p>
    <w:p>
      <w:pPr>
        <w:pStyle w:val="any"/>
        <w:numPr>
          <w:ilvl w:val="0"/>
          <w:numId w:val="45"/>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Health information</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numPr>
          <w:ilvl w:val="0"/>
          <w:numId w:val="0"/>
        </w:numPr>
        <w:spacing w:lineRule="atLeast" w:line="428" w:before="0" w:after="240"/>
        <w:ind w:left="0" w:right="0"/>
        <w:outlineLvl w:val="1"/>
        <w:rPr>
          <w:rFonts w:ascii="Calibri" w:hAnsi="Calibri"/>
          <w:sz w:val="24"/>
          <w:szCs w:val="24"/>
        </w:rPr>
      </w:pPr>
      <w:bookmarkStart w:id="2" w:name="lawful"/>
      <w:bookmarkEnd w:id="2"/>
      <w:r>
        <w:rPr>
          <w:rFonts w:eastAsia="Georgia" w:cs="Georgia" w:ascii="Calibri" w:hAnsi="Calibri"/>
          <w:sz w:val="24"/>
          <w:szCs w:val="24"/>
          <w:lang w:val="en-US" w:eastAsia="en-US"/>
        </w:rPr>
        <w:t>Lawful bases and data protection rights</w:t>
      </w:r>
    </w:p>
    <w:p>
      <w:pPr>
        <w:pStyle w:val="prosert-blockany"/>
        <w:pBdr/>
        <w:shd w:val="clear" w:color="auto" w:fill="F5F5F5"/>
        <w:spacing w:lineRule="atLeast" w:line="342" w:before="480" w:after="240"/>
        <w:ind w:left="240" w:right="240"/>
        <w:rPr/>
      </w:pPr>
      <w:r>
        <w:rPr>
          <w:rFonts w:ascii="Calibri" w:hAnsi="Calibri"/>
          <w:sz w:val="24"/>
          <w:szCs w:val="24"/>
          <w:lang w:val="en-US" w:eastAsia="en-US"/>
        </w:rPr>
        <w:t xml:space="preserve">Under UK data protection law, we must have a “lawful basis” for collecting and using your personal information. There is a list of possible </w:t>
      </w:r>
      <w:hyperlink r:id="rId2" w:tgtFrame="_blank">
        <w:r>
          <w:rPr>
            <w:rStyle w:val="Style9"/>
            <w:rFonts w:ascii="Calibri" w:hAnsi="Calibri"/>
            <w:color w:val="005098"/>
            <w:sz w:val="24"/>
            <w:szCs w:val="24"/>
            <w:lang w:val="en-US" w:eastAsia="en-US"/>
          </w:rPr>
          <w:t>lawful bases</w:t>
        </w:r>
      </w:hyperlink>
      <w:r>
        <w:rPr>
          <w:rFonts w:ascii="Calibri" w:hAnsi="Calibri"/>
          <w:sz w:val="24"/>
          <w:szCs w:val="24"/>
          <w:lang w:val="en-US" w:eastAsia="en-US"/>
        </w:rPr>
        <w:t xml:space="preserve"> in the UK GDPR. You can find out more about lawful bases on the ICO’s website.</w:t>
      </w:r>
    </w:p>
    <w:p>
      <w:pPr>
        <w:pStyle w:val="prosert-blockany"/>
        <w:pBdr/>
        <w:shd w:val="clear" w:color="auto" w:fill="F5F5F5"/>
        <w:spacing w:lineRule="atLeast" w:line="342" w:before="240" w:after="240"/>
        <w:ind w:left="240" w:right="240"/>
        <w:rPr>
          <w:rFonts w:ascii="Calibri" w:hAnsi="Calibri"/>
          <w:sz w:val="24"/>
          <w:szCs w:val="24"/>
        </w:rPr>
      </w:pPr>
      <w:r>
        <w:rPr>
          <w:rFonts w:ascii="Calibri" w:hAnsi="Calibri"/>
          <w:sz w:val="24"/>
          <w:szCs w:val="24"/>
          <w:lang w:val="en-US" w:eastAsia="en-US"/>
        </w:rPr>
        <w:t>Which lawful basis we rely on may affect your data protection rights which are set out in brief below. You can find out more about your data protection rights and the exemptions which may apply on the ICO’s website:</w:t>
      </w:r>
    </w:p>
    <w:p>
      <w:pPr>
        <w:pStyle w:val="any"/>
        <w:numPr>
          <w:ilvl w:val="0"/>
          <w:numId w:val="46"/>
        </w:numPr>
        <w:shd w:val="clear" w:color="auto" w:fill="F5F5F5"/>
        <w:spacing w:lineRule="atLeast" w:line="342" w:before="240" w:after="0"/>
        <w:ind w:hanging="360" w:left="840" w:right="240"/>
        <w:jc w:val="left"/>
        <w:rPr/>
      </w:pPr>
      <w:r>
        <w:rPr>
          <w:rStyle w:val="strong"/>
          <w:rFonts w:ascii="Calibri" w:hAnsi="Calibri"/>
          <w:b/>
          <w:bCs/>
          <w:sz w:val="24"/>
          <w:szCs w:val="24"/>
          <w:lang w:val="en-US" w:eastAsia="en-US"/>
        </w:rPr>
        <w:t>Your right of access</w:t>
      </w:r>
      <w:r>
        <w:rPr>
          <w:rFonts w:ascii="Calibri" w:hAnsi="Calibri"/>
          <w:sz w:val="24"/>
          <w:szCs w:val="24"/>
          <w:lang w:val="en-US" w:eastAsia="en-US"/>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3" w:tgtFrame="_blank">
        <w:r>
          <w:rPr>
            <w:rStyle w:val="Style9"/>
            <w:rFonts w:ascii="Calibri" w:hAnsi="Calibri"/>
            <w:color w:val="005098"/>
            <w:sz w:val="24"/>
            <w:szCs w:val="24"/>
            <w:lang w:val="en-US" w:eastAsia="en-US"/>
          </w:rPr>
          <w:t>Read more about the right of access</w:t>
        </w:r>
      </w:hyperlink>
      <w:r>
        <w:rPr>
          <w:rFonts w:ascii="Calibri" w:hAnsi="Calibri"/>
          <w:sz w:val="24"/>
          <w:szCs w:val="24"/>
          <w:lang w:val="en-US" w:eastAsia="en-US"/>
        </w:rPr>
        <w:t>.</w:t>
      </w:r>
    </w:p>
    <w:p>
      <w:pPr>
        <w:pStyle w:val="any"/>
        <w:numPr>
          <w:ilvl w:val="0"/>
          <w:numId w:val="46"/>
        </w:numPr>
        <w:shd w:val="clear" w:color="auto" w:fill="F5F5F5"/>
        <w:spacing w:lineRule="atLeast" w:line="342"/>
        <w:ind w:hanging="360" w:left="840" w:right="240"/>
        <w:jc w:val="left"/>
        <w:rPr/>
      </w:pPr>
      <w:r>
        <w:rPr>
          <w:rStyle w:val="strong"/>
          <w:rFonts w:ascii="Calibri" w:hAnsi="Calibri"/>
          <w:b/>
          <w:bCs/>
          <w:sz w:val="24"/>
          <w:szCs w:val="24"/>
          <w:lang w:val="en-US" w:eastAsia="en-US"/>
        </w:rPr>
        <w:t>Your right to rectification</w:t>
      </w:r>
      <w:r>
        <w:rPr>
          <w:rFonts w:ascii="Calibri" w:hAnsi="Calibri"/>
          <w:sz w:val="24"/>
          <w:szCs w:val="24"/>
          <w:lang w:val="en-US" w:eastAsia="en-US"/>
        </w:rPr>
        <w:t xml:space="preserve"> - You have the right to ask us to correct or delete personal information you think is inaccurate or incomplete. </w:t>
      </w:r>
      <w:hyperlink r:id="rId4" w:tgtFrame="_blank">
        <w:r>
          <w:rPr>
            <w:rStyle w:val="Style9"/>
            <w:rFonts w:ascii="Calibri" w:hAnsi="Calibri"/>
            <w:color w:val="005098"/>
            <w:sz w:val="24"/>
            <w:szCs w:val="24"/>
            <w:lang w:val="en-US" w:eastAsia="en-US"/>
          </w:rPr>
          <w:t>Read more about the right to rectification</w:t>
        </w:r>
      </w:hyperlink>
      <w:r>
        <w:rPr>
          <w:rFonts w:ascii="Calibri" w:hAnsi="Calibri"/>
          <w:sz w:val="24"/>
          <w:szCs w:val="24"/>
          <w:lang w:val="en-US" w:eastAsia="en-US"/>
        </w:rPr>
        <w:t>.</w:t>
      </w:r>
    </w:p>
    <w:p>
      <w:pPr>
        <w:pStyle w:val="any"/>
        <w:numPr>
          <w:ilvl w:val="0"/>
          <w:numId w:val="46"/>
        </w:numPr>
        <w:shd w:val="clear" w:color="auto" w:fill="F5F5F5"/>
        <w:spacing w:lineRule="atLeast" w:line="342"/>
        <w:ind w:hanging="360" w:left="840" w:right="240"/>
        <w:jc w:val="left"/>
        <w:rPr/>
      </w:pPr>
      <w:r>
        <w:rPr>
          <w:rStyle w:val="strong"/>
          <w:rFonts w:ascii="Calibri" w:hAnsi="Calibri"/>
          <w:b/>
          <w:bCs/>
          <w:sz w:val="24"/>
          <w:szCs w:val="24"/>
          <w:lang w:val="en-US" w:eastAsia="en-US"/>
        </w:rPr>
        <w:t>Your right to erasure</w:t>
      </w:r>
      <w:r>
        <w:rPr>
          <w:rFonts w:ascii="Calibri" w:hAnsi="Calibri"/>
          <w:sz w:val="24"/>
          <w:szCs w:val="24"/>
          <w:lang w:val="en-US" w:eastAsia="en-US"/>
        </w:rPr>
        <w:t xml:space="preserve"> - You have the right to ask us to delete your personal information. </w:t>
      </w:r>
      <w:hyperlink r:id="rId5" w:tgtFrame="_blank">
        <w:r>
          <w:rPr>
            <w:rStyle w:val="Style9"/>
            <w:rFonts w:ascii="Calibri" w:hAnsi="Calibri"/>
            <w:color w:val="005098"/>
            <w:sz w:val="24"/>
            <w:szCs w:val="24"/>
            <w:lang w:val="en-US" w:eastAsia="en-US"/>
          </w:rPr>
          <w:t>Read more about the right to erasure</w:t>
        </w:r>
      </w:hyperlink>
      <w:r>
        <w:rPr>
          <w:rFonts w:ascii="Calibri" w:hAnsi="Calibri"/>
          <w:sz w:val="24"/>
          <w:szCs w:val="24"/>
          <w:lang w:val="en-US" w:eastAsia="en-US"/>
        </w:rPr>
        <w:t>.</w:t>
      </w:r>
    </w:p>
    <w:p>
      <w:pPr>
        <w:pStyle w:val="any"/>
        <w:numPr>
          <w:ilvl w:val="0"/>
          <w:numId w:val="46"/>
        </w:numPr>
        <w:shd w:val="clear" w:color="auto" w:fill="F5F5F5"/>
        <w:spacing w:lineRule="atLeast" w:line="342"/>
        <w:ind w:hanging="360" w:left="840" w:right="240"/>
        <w:jc w:val="left"/>
        <w:rPr/>
      </w:pPr>
      <w:r>
        <w:rPr>
          <w:rStyle w:val="strong"/>
          <w:rFonts w:ascii="Calibri" w:hAnsi="Calibri"/>
          <w:b/>
          <w:bCs/>
          <w:sz w:val="24"/>
          <w:szCs w:val="24"/>
          <w:lang w:val="en-US" w:eastAsia="en-US"/>
        </w:rPr>
        <w:t>Your right to restriction of processing</w:t>
      </w:r>
      <w:r>
        <w:rPr>
          <w:rFonts w:ascii="Calibri" w:hAnsi="Calibri"/>
          <w:sz w:val="24"/>
          <w:szCs w:val="24"/>
          <w:lang w:val="en-US" w:eastAsia="en-US"/>
        </w:rPr>
        <w:t xml:space="preserve"> - You have the right to ask us to limit how we can use your personal information. </w:t>
      </w:r>
      <w:hyperlink r:id="rId6" w:tgtFrame="_blank">
        <w:r>
          <w:rPr>
            <w:rStyle w:val="Style9"/>
            <w:rFonts w:ascii="Calibri" w:hAnsi="Calibri"/>
            <w:color w:val="005098"/>
            <w:sz w:val="24"/>
            <w:szCs w:val="24"/>
            <w:lang w:val="en-US" w:eastAsia="en-US"/>
          </w:rPr>
          <w:t>Read more about the right to restriction of processing</w:t>
        </w:r>
      </w:hyperlink>
      <w:r>
        <w:rPr>
          <w:rFonts w:ascii="Calibri" w:hAnsi="Calibri"/>
          <w:sz w:val="24"/>
          <w:szCs w:val="24"/>
          <w:lang w:val="en-US" w:eastAsia="en-US"/>
        </w:rPr>
        <w:t>.</w:t>
      </w:r>
    </w:p>
    <w:p>
      <w:pPr>
        <w:pStyle w:val="any"/>
        <w:numPr>
          <w:ilvl w:val="0"/>
          <w:numId w:val="46"/>
        </w:numPr>
        <w:shd w:val="clear" w:color="auto" w:fill="F5F5F5"/>
        <w:spacing w:lineRule="atLeast" w:line="342"/>
        <w:ind w:hanging="360" w:left="840" w:right="240"/>
        <w:jc w:val="left"/>
        <w:rPr/>
      </w:pPr>
      <w:r>
        <w:rPr>
          <w:rStyle w:val="strong"/>
          <w:rFonts w:ascii="Calibri" w:hAnsi="Calibri"/>
          <w:b/>
          <w:bCs/>
          <w:sz w:val="24"/>
          <w:szCs w:val="24"/>
          <w:lang w:val="en-US" w:eastAsia="en-US"/>
        </w:rPr>
        <w:t>Your right to object to processing</w:t>
      </w:r>
      <w:r>
        <w:rPr>
          <w:rFonts w:ascii="Calibri" w:hAnsi="Calibri"/>
          <w:sz w:val="24"/>
          <w:szCs w:val="24"/>
          <w:lang w:val="en-US" w:eastAsia="en-US"/>
        </w:rPr>
        <w:t xml:space="preserve"> - You have the right to object to the processing of your personal data. </w:t>
      </w:r>
      <w:hyperlink r:id="rId7" w:tgtFrame="_blank">
        <w:r>
          <w:rPr>
            <w:rStyle w:val="Style9"/>
            <w:rFonts w:ascii="Calibri" w:hAnsi="Calibri"/>
            <w:color w:val="005098"/>
            <w:sz w:val="24"/>
            <w:szCs w:val="24"/>
            <w:lang w:val="en-US" w:eastAsia="en-US"/>
          </w:rPr>
          <w:t>Read more about the right to object to processing</w:t>
        </w:r>
      </w:hyperlink>
      <w:r>
        <w:rPr>
          <w:rFonts w:ascii="Calibri" w:hAnsi="Calibri"/>
          <w:sz w:val="24"/>
          <w:szCs w:val="24"/>
          <w:lang w:val="en-US" w:eastAsia="en-US"/>
        </w:rPr>
        <w:t>.</w:t>
      </w:r>
    </w:p>
    <w:p>
      <w:pPr>
        <w:pStyle w:val="any"/>
        <w:numPr>
          <w:ilvl w:val="0"/>
          <w:numId w:val="46"/>
        </w:numPr>
        <w:shd w:val="clear" w:color="auto" w:fill="F5F5F5"/>
        <w:spacing w:lineRule="atLeast" w:line="342"/>
        <w:ind w:hanging="360" w:left="840" w:right="240"/>
        <w:jc w:val="left"/>
        <w:rPr/>
      </w:pPr>
      <w:r>
        <w:rPr>
          <w:rStyle w:val="strong"/>
          <w:rFonts w:ascii="Calibri" w:hAnsi="Calibri"/>
          <w:b/>
          <w:bCs/>
          <w:sz w:val="24"/>
          <w:szCs w:val="24"/>
          <w:lang w:val="en-US" w:eastAsia="en-US"/>
        </w:rPr>
        <w:t>Your right to data portability</w:t>
      </w:r>
      <w:r>
        <w:rPr>
          <w:rFonts w:ascii="Calibri" w:hAnsi="Calibri"/>
          <w:sz w:val="24"/>
          <w:szCs w:val="24"/>
          <w:lang w:val="en-US" w:eastAsia="en-US"/>
        </w:rPr>
        <w:t xml:space="preserve"> - You have the right to ask that we transfer the personal information you gave us to another organisation, or to you. </w:t>
      </w:r>
      <w:hyperlink r:id="rId8" w:tgtFrame="_blank">
        <w:r>
          <w:rPr>
            <w:rStyle w:val="Style9"/>
            <w:rFonts w:ascii="Calibri" w:hAnsi="Calibri"/>
            <w:color w:val="005098"/>
            <w:sz w:val="24"/>
            <w:szCs w:val="24"/>
            <w:lang w:val="en-US" w:eastAsia="en-US"/>
          </w:rPr>
          <w:t>Read more about the right to data portability</w:t>
        </w:r>
      </w:hyperlink>
      <w:r>
        <w:rPr>
          <w:rFonts w:ascii="Calibri" w:hAnsi="Calibri"/>
          <w:sz w:val="24"/>
          <w:szCs w:val="24"/>
          <w:lang w:val="en-US" w:eastAsia="en-US"/>
        </w:rPr>
        <w:t>.</w:t>
      </w:r>
    </w:p>
    <w:p>
      <w:pPr>
        <w:pStyle w:val="any"/>
        <w:numPr>
          <w:ilvl w:val="0"/>
          <w:numId w:val="46"/>
        </w:numPr>
        <w:shd w:val="clear" w:color="auto" w:fill="F5F5F5"/>
        <w:spacing w:lineRule="atLeast" w:line="342" w:before="0" w:after="240"/>
        <w:ind w:hanging="360" w:left="840" w:right="240"/>
        <w:jc w:val="left"/>
        <w:rPr/>
      </w:pPr>
      <w:r>
        <w:rPr>
          <w:rStyle w:val="strong"/>
          <w:rFonts w:ascii="Calibri" w:hAnsi="Calibri"/>
          <w:b/>
          <w:bCs/>
          <w:sz w:val="24"/>
          <w:szCs w:val="24"/>
          <w:lang w:val="en-US" w:eastAsia="en-US"/>
        </w:rPr>
        <w:t>Your right to withdraw consent</w:t>
      </w:r>
      <w:r>
        <w:rPr>
          <w:rFonts w:ascii="Calibri" w:hAnsi="Calibri"/>
          <w:sz w:val="24"/>
          <w:szCs w:val="24"/>
          <w:lang w:val="en-US" w:eastAsia="en-US"/>
        </w:rPr>
        <w:t xml:space="preserve"> – When we use consent as our lawful basis you have the right to withdraw your consent at any time. </w:t>
      </w:r>
      <w:hyperlink r:id="rId9" w:tgtFrame="_blank">
        <w:r>
          <w:rPr>
            <w:rStyle w:val="Style9"/>
            <w:rFonts w:ascii="Calibri" w:hAnsi="Calibri"/>
            <w:color w:val="005098"/>
            <w:sz w:val="24"/>
            <w:szCs w:val="24"/>
            <w:lang w:val="en-US" w:eastAsia="en-US"/>
          </w:rPr>
          <w:t>Read more about the right to withdraw consent</w:t>
        </w:r>
      </w:hyperlink>
      <w:r>
        <w:rPr>
          <w:rFonts w:ascii="Calibri" w:hAnsi="Calibri"/>
          <w:sz w:val="24"/>
          <w:szCs w:val="24"/>
          <w:lang w:val="en-US" w:eastAsia="en-US"/>
        </w:rPr>
        <w:t>.</w:t>
      </w:r>
    </w:p>
    <w:p>
      <w:pPr>
        <w:pStyle w:val="prosert-blockany"/>
        <w:pBdr/>
        <w:shd w:val="clear" w:color="auto" w:fill="F5F5F5"/>
        <w:spacing w:lineRule="atLeast" w:line="342" w:before="240" w:after="240"/>
        <w:ind w:left="240" w:right="240"/>
        <w:rPr>
          <w:rFonts w:ascii="Calibri" w:hAnsi="Calibri"/>
          <w:sz w:val="24"/>
          <w:szCs w:val="24"/>
        </w:rPr>
      </w:pPr>
      <w:r>
        <w:rPr>
          <w:rFonts w:ascii="Calibri" w:hAnsi="Calibri"/>
          <w:sz w:val="24"/>
          <w:szCs w:val="24"/>
          <w:lang w:val="en-US" w:eastAsia="en-US"/>
        </w:rPr>
        <w:t>If you make a request, we must respond to you without undue delay and in any event within one month.</w:t>
      </w:r>
    </w:p>
    <w:p>
      <w:pPr>
        <w:pStyle w:val="prosert-blockany"/>
        <w:pBdr/>
        <w:shd w:val="clear" w:color="auto" w:fill="F5F5F5"/>
        <w:spacing w:lineRule="atLeast" w:line="342" w:before="240" w:after="480"/>
        <w:ind w:left="240" w:right="240"/>
        <w:rPr>
          <w:rFonts w:ascii="Calibri" w:hAnsi="Calibri"/>
          <w:sz w:val="24"/>
          <w:szCs w:val="24"/>
        </w:rPr>
      </w:pPr>
      <w:r>
        <w:rPr>
          <w:rFonts w:ascii="Calibri" w:hAnsi="Calibri"/>
          <w:sz w:val="24"/>
          <w:szCs w:val="24"/>
          <w:lang w:val="en-US" w:eastAsia="en-US"/>
        </w:rPr>
        <w:t>To make a data protection rights request, please contact us using the contact details at the top of this privacy notice.</w:t>
      </w:r>
    </w:p>
    <w:p>
      <w:pPr>
        <w:pStyle w:val="prosenth-last-child1"/>
        <w:numPr>
          <w:ilvl w:val="0"/>
          <w:numId w:val="0"/>
        </w:numPr>
        <w:spacing w:lineRule="atLeast" w:line="375" w:before="240" w:after="0"/>
        <w:ind w:left="0" w:right="0"/>
        <w:outlineLvl w:val="2"/>
        <w:rPr>
          <w:rFonts w:ascii="Calibri" w:hAnsi="Calibri" w:eastAsia="Georgia" w:cs="Georgia"/>
          <w:sz w:val="24"/>
          <w:szCs w:val="24"/>
          <w:lang w:val="en-US" w:eastAsia="en-US"/>
        </w:rPr>
      </w:pPr>
      <w:r>
        <w:rPr>
          <w:rFonts w:eastAsia="Georgia" w:cs="Georgia" w:ascii="Calibri" w:hAnsi="Calibri"/>
          <w:sz w:val="24"/>
          <w:szCs w:val="24"/>
          <w:lang w:val="en-US" w:eastAsia="en-US"/>
        </w:rPr>
        <w:t>Our lawful bases for the collection and use of your data</w:t>
      </w:r>
    </w:p>
    <w:p>
      <w:pPr>
        <w:pStyle w:val="prosenth-last-child1"/>
        <w:numPr>
          <w:ilvl w:val="0"/>
          <w:numId w:val="0"/>
        </w:numPr>
        <w:spacing w:lineRule="atLeast" w:line="375" w:before="240" w:after="0"/>
        <w:ind w:left="0" w:right="0"/>
        <w:outlineLvl w:val="2"/>
        <w:rPr>
          <w:rFonts w:ascii="Calibri" w:hAnsi="Calibri" w:eastAsia="Georgia" w:cs="Georgia"/>
          <w:sz w:val="24"/>
          <w:szCs w:val="24"/>
          <w:lang w:val="en-US" w:eastAsia="en-US"/>
        </w:rPr>
      </w:pPr>
      <w:r>
        <w:rPr>
          <w:rFonts w:eastAsia="Georgia" w:cs="Georgia"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Our lawful bases for collecting or using personal information to </w:t>
      </w:r>
      <w:r>
        <w:rPr>
          <w:rStyle w:val="strong"/>
          <w:rFonts w:ascii="Calibri" w:hAnsi="Calibri"/>
          <w:b/>
          <w:bCs/>
          <w:sz w:val="24"/>
          <w:szCs w:val="24"/>
          <w:lang w:val="en-US" w:eastAsia="en-US"/>
        </w:rPr>
        <w:t>provide and improve products and services for clients</w:t>
      </w:r>
      <w:r>
        <w:rPr>
          <w:rFonts w:ascii="Calibri" w:hAnsi="Calibri"/>
          <w:sz w:val="24"/>
          <w:szCs w:val="24"/>
          <w:lang w:val="en-US" w:eastAsia="en-US"/>
        </w:rPr>
        <w:t xml:space="preserve"> are:</w:t>
      </w:r>
    </w:p>
    <w:p>
      <w:pPr>
        <w:pStyle w:val="any"/>
        <w:numPr>
          <w:ilvl w:val="0"/>
          <w:numId w:val="47"/>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Consent - we have permission from you after we gave you all the relevant information. All of your data protection rights may apply, except the right to object. To be clear, you do have the right to withdraw your consent at any time.</w:t>
      </w:r>
    </w:p>
    <w:p>
      <w:pPr>
        <w:pStyle w:val="any"/>
        <w:numPr>
          <w:ilvl w:val="0"/>
          <w:numId w:val="48"/>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Contract – we have to collect or use the information so we can enter into or carry out a contract with you. All of your data protection rights may apply except the right to object.</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Our lawful bases for collecting or using personal information for the </w:t>
      </w:r>
      <w:r>
        <w:rPr>
          <w:rStyle w:val="strong"/>
          <w:rFonts w:ascii="Calibri" w:hAnsi="Calibri"/>
          <w:b/>
          <w:bCs/>
          <w:sz w:val="24"/>
          <w:szCs w:val="24"/>
          <w:lang w:val="en-US" w:eastAsia="en-US"/>
        </w:rPr>
        <w:t>operation of client or customer accounts</w:t>
      </w:r>
      <w:r>
        <w:rPr>
          <w:rFonts w:ascii="Calibri" w:hAnsi="Calibri"/>
          <w:sz w:val="24"/>
          <w:szCs w:val="24"/>
          <w:lang w:val="en-US" w:eastAsia="en-US"/>
        </w:rPr>
        <w:t xml:space="preserve"> are:</w:t>
      </w:r>
    </w:p>
    <w:p>
      <w:pPr>
        <w:pStyle w:val="any"/>
        <w:numPr>
          <w:ilvl w:val="0"/>
          <w:numId w:val="49"/>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Consent - we have permission from you after we gave you all the relevant information. All of your data protection rights may apply, except the right to object. To be clear, you do have the right to withdraw your consent at any time.</w:t>
      </w:r>
    </w:p>
    <w:p>
      <w:pPr>
        <w:pStyle w:val="any"/>
        <w:numPr>
          <w:ilvl w:val="0"/>
          <w:numId w:val="50"/>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Contract – we have to collect or use the information so we can enter into or carry out a contract with you. All of your data protection rights may apply except the right to object.</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Our lawful bases for collecting or using personal information for </w:t>
      </w:r>
      <w:r>
        <w:rPr>
          <w:rStyle w:val="strong"/>
          <w:rFonts w:ascii="Calibri" w:hAnsi="Calibri"/>
          <w:b/>
          <w:bCs/>
          <w:sz w:val="24"/>
          <w:szCs w:val="24"/>
          <w:lang w:val="en-US" w:eastAsia="en-US"/>
        </w:rPr>
        <w:t>information updates or marketing purposes</w:t>
      </w:r>
      <w:r>
        <w:rPr>
          <w:rFonts w:ascii="Calibri" w:hAnsi="Calibri"/>
          <w:sz w:val="24"/>
          <w:szCs w:val="24"/>
          <w:lang w:val="en-US" w:eastAsia="en-US"/>
        </w:rPr>
        <w:t xml:space="preserve"> are:</w:t>
      </w:r>
    </w:p>
    <w:p>
      <w:pPr>
        <w:pStyle w:val="any"/>
        <w:numPr>
          <w:ilvl w:val="0"/>
          <w:numId w:val="51"/>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Consent - we have permission from you after we gave you all the relevant information. All of your data protection rights may apply, except the right to object. To be clear, you do have the right to withdraw your consent at any time.</w:t>
      </w:r>
    </w:p>
    <w:p>
      <w:pPr>
        <w:pStyle w:val="any"/>
        <w:numPr>
          <w:ilvl w:val="0"/>
          <w:numId w:val="52"/>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Contract – we have to collect or use the information so we can enter into or carry out a contract with you. All of your data protection rights may apply except the right to object.</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Our lawful bases for collecting or using personal information to </w:t>
      </w:r>
      <w:r>
        <w:rPr>
          <w:rStyle w:val="strong"/>
          <w:rFonts w:ascii="Calibri" w:hAnsi="Calibri"/>
          <w:b/>
          <w:bCs/>
          <w:sz w:val="24"/>
          <w:szCs w:val="24"/>
          <w:lang w:val="en-US" w:eastAsia="en-US"/>
        </w:rPr>
        <w:t>protect client welfare</w:t>
      </w:r>
      <w:r>
        <w:rPr>
          <w:rFonts w:ascii="Calibri" w:hAnsi="Calibri"/>
          <w:sz w:val="24"/>
          <w:szCs w:val="24"/>
          <w:lang w:val="en-US" w:eastAsia="en-US"/>
        </w:rPr>
        <w:t xml:space="preserve"> are:</w:t>
      </w:r>
    </w:p>
    <w:p>
      <w:pPr>
        <w:pStyle w:val="any"/>
        <w:numPr>
          <w:ilvl w:val="0"/>
          <w:numId w:val="53"/>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Consent - we have permission from you after we gave you all the relevant information. All of your data protection rights may apply, except the right to object. To be clear, you do have the right to withdraw your consent at any time.</w:t>
      </w:r>
    </w:p>
    <w:p>
      <w:pPr>
        <w:pStyle w:val="any"/>
        <w:numPr>
          <w:ilvl w:val="0"/>
          <w:numId w:val="54"/>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Contract – we have to collect or use the information so we can enter into or carry out a contract with you. All of your data protection rights may apply except the right to object.</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Fonts w:ascii="Calibri" w:hAnsi="Calibri"/>
          <w:sz w:val="24"/>
          <w:szCs w:val="24"/>
          <w:lang w:val="en-US" w:eastAsia="en-US"/>
        </w:rPr>
        <w:t xml:space="preserve">Our lawful bases for collecting or using personal information for </w:t>
      </w:r>
      <w:r>
        <w:rPr>
          <w:rStyle w:val="strong"/>
          <w:rFonts w:ascii="Calibri" w:hAnsi="Calibri"/>
          <w:b/>
          <w:bCs/>
          <w:sz w:val="24"/>
          <w:szCs w:val="24"/>
          <w:lang w:val="en-US" w:eastAsia="en-US"/>
        </w:rPr>
        <w:t>dealing with queries, complaints or claims</w:t>
      </w:r>
      <w:r>
        <w:rPr>
          <w:rFonts w:ascii="Calibri" w:hAnsi="Calibri"/>
          <w:sz w:val="24"/>
          <w:szCs w:val="24"/>
          <w:lang w:val="en-US" w:eastAsia="en-US"/>
        </w:rPr>
        <w:t xml:space="preserve"> are:</w:t>
      </w:r>
    </w:p>
    <w:p>
      <w:pPr>
        <w:pStyle w:val="any"/>
        <w:numPr>
          <w:ilvl w:val="0"/>
          <w:numId w:val="55"/>
        </w:numPr>
        <w:spacing w:lineRule="atLeast" w:line="342" w:before="0" w:after="0"/>
        <w:ind w:hanging="360" w:left="600" w:right="0"/>
        <w:jc w:val="left"/>
        <w:rPr>
          <w:rFonts w:ascii="Calibri" w:hAnsi="Calibri"/>
          <w:sz w:val="24"/>
          <w:szCs w:val="24"/>
        </w:rPr>
      </w:pPr>
      <w:r>
        <w:rPr>
          <w:rFonts w:ascii="Calibri" w:hAnsi="Calibri"/>
          <w:sz w:val="24"/>
          <w:szCs w:val="24"/>
          <w:lang w:val="en-US" w:eastAsia="en-US"/>
        </w:rPr>
        <w:t>Consent - we have permission from you after we gave you all the relevant information. All of your data protection rights may apply, except the right to object. To be clear, you do have the right to withdraw your consent at any time.</w:t>
      </w:r>
    </w:p>
    <w:p>
      <w:pPr>
        <w:pStyle w:val="any"/>
        <w:numPr>
          <w:ilvl w:val="0"/>
          <w:numId w:val="56"/>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Contract – we have to collect or use the information so we can enter into or carry out a contract with you. All of your data protection rights may apply except the right to object.</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numPr>
          <w:ilvl w:val="0"/>
          <w:numId w:val="0"/>
        </w:numPr>
        <w:spacing w:lineRule="atLeast" w:line="428" w:before="0" w:after="0"/>
        <w:ind w:left="0" w:right="0"/>
        <w:outlineLvl w:val="1"/>
        <w:rPr>
          <w:rFonts w:ascii="Calibri" w:hAnsi="Calibri"/>
          <w:sz w:val="24"/>
          <w:szCs w:val="24"/>
        </w:rPr>
      </w:pPr>
      <w:bookmarkStart w:id="3" w:name="infofrom"/>
      <w:bookmarkEnd w:id="3"/>
      <w:r>
        <w:rPr>
          <w:rFonts w:eastAsia="Georgia" w:cs="Georgia" w:ascii="Calibri" w:hAnsi="Calibri"/>
          <w:sz w:val="24"/>
          <w:szCs w:val="24"/>
          <w:lang w:val="en-US" w:eastAsia="en-US"/>
        </w:rPr>
        <w:t>Where we get personal information from</w:t>
      </w:r>
    </w:p>
    <w:p>
      <w:pPr>
        <w:pStyle w:val="any"/>
        <w:numPr>
          <w:ilvl w:val="0"/>
          <w:numId w:val="57"/>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Directly from you</w:t>
      </w:r>
    </w:p>
    <w:p>
      <w:pPr>
        <w:pStyle w:val="any"/>
        <w:numPr>
          <w:ilvl w:val="0"/>
          <w:numId w:val="0"/>
        </w:numPr>
        <w:spacing w:lineRule="atLeast" w:line="342" w:before="0" w:after="0"/>
        <w:ind w:hanging="0" w:left="600" w:right="0"/>
        <w:jc w:val="left"/>
        <w:rPr>
          <w:rFonts w:ascii="Calibri" w:hAnsi="Calibri"/>
          <w:sz w:val="24"/>
          <w:szCs w:val="24"/>
          <w:lang w:val="en-US" w:eastAsia="en-US"/>
        </w:rPr>
      </w:pPr>
      <w:r>
        <w:rPr>
          <w:rFonts w:ascii="Calibri" w:hAnsi="Calibri"/>
          <w:sz w:val="24"/>
          <w:szCs w:val="24"/>
          <w:lang w:val="en-US" w:eastAsia="en-US"/>
        </w:rPr>
      </w:r>
    </w:p>
    <w:p>
      <w:pPr>
        <w:pStyle w:val="prosenth-child1"/>
        <w:numPr>
          <w:ilvl w:val="0"/>
          <w:numId w:val="0"/>
        </w:numPr>
        <w:spacing w:lineRule="atLeast" w:line="428" w:before="0" w:after="0"/>
        <w:ind w:left="0" w:right="0"/>
        <w:outlineLvl w:val="1"/>
        <w:rPr>
          <w:rFonts w:ascii="Calibri" w:hAnsi="Calibri"/>
          <w:sz w:val="24"/>
          <w:szCs w:val="24"/>
        </w:rPr>
      </w:pPr>
      <w:bookmarkStart w:id="4" w:name="retention"/>
      <w:bookmarkEnd w:id="4"/>
      <w:r>
        <w:rPr>
          <w:rFonts w:eastAsia="Georgia" w:cs="Georgia" w:ascii="Calibri" w:hAnsi="Calibri"/>
          <w:sz w:val="24"/>
          <w:szCs w:val="24"/>
          <w:lang w:val="en-US" w:eastAsia="en-US"/>
        </w:rPr>
        <w:t>How long we keep information</w:t>
      </w:r>
    </w:p>
    <w:p>
      <w:pPr>
        <w:pStyle w:val="any"/>
        <w:numPr>
          <w:ilvl w:val="0"/>
          <w:numId w:val="57"/>
        </w:numPr>
        <w:spacing w:lineRule="atLeast" w:line="342" w:before="0" w:after="0"/>
        <w:ind w:hanging="360" w:left="600" w:right="0"/>
        <w:jc w:val="left"/>
        <w:rPr>
          <w:rFonts w:ascii="Calibri" w:hAnsi="Calibri"/>
          <w:sz w:val="24"/>
          <w:szCs w:val="24"/>
          <w:lang w:val="en-US" w:eastAsia="en-US"/>
        </w:rPr>
      </w:pPr>
      <w:r>
        <w:rPr>
          <w:rFonts w:ascii="Calibri" w:hAnsi="Calibri"/>
          <w:sz w:val="24"/>
          <w:szCs w:val="24"/>
          <w:lang w:val="en-US" w:eastAsia="en-US"/>
        </w:rPr>
        <w:t xml:space="preserve">Information is kept for 3 years after our final training session. </w:t>
      </w:r>
    </w:p>
    <w:p>
      <w:pPr>
        <w:pStyle w:val="prosenth-child1"/>
        <w:numPr>
          <w:ilvl w:val="0"/>
          <w:numId w:val="0"/>
        </w:numPr>
        <w:spacing w:lineRule="atLeast" w:line="428" w:before="0" w:after="240"/>
        <w:ind w:left="0" w:right="0"/>
        <w:outlineLvl w:val="1"/>
        <w:rPr>
          <w:rFonts w:ascii="Calibri" w:hAnsi="Calibri"/>
          <w:sz w:val="24"/>
          <w:szCs w:val="24"/>
        </w:rPr>
      </w:pPr>
      <w:r>
        <w:rPr>
          <w:rFonts w:eastAsia="Georgia" w:cs="Georgia" w:ascii="Calibri" w:hAnsi="Calibri"/>
          <w:sz w:val="24"/>
          <w:szCs w:val="24"/>
          <w:lang w:val="en-US" w:eastAsia="en-US"/>
        </w:rPr>
        <w:t>How to complain</w:t>
      </w:r>
    </w:p>
    <w:p>
      <w:pPr>
        <w:pStyle w:val="prosenth-last-child1"/>
        <w:spacing w:lineRule="atLeast" w:line="342" w:before="240" w:after="0"/>
        <w:ind w:left="0" w:right="0"/>
        <w:rPr>
          <w:rFonts w:ascii="Calibri" w:hAnsi="Calibri"/>
          <w:sz w:val="24"/>
          <w:szCs w:val="24"/>
          <w:lang w:val="en-US" w:eastAsia="en-US"/>
        </w:rPr>
      </w:pPr>
      <w:r>
        <w:rPr>
          <w:rFonts w:ascii="Calibri" w:hAnsi="Calibri"/>
          <w:sz w:val="24"/>
          <w:szCs w:val="24"/>
          <w:lang w:val="en-US" w:eastAsia="en-US"/>
        </w:rPr>
        <w:t>If you have any concerns about our use of your personal information, you can make a data protection complaint to us:</w:t>
      </w:r>
    </w:p>
    <w:p>
      <w:pPr>
        <w:pStyle w:val="prosenth-last-child1"/>
        <w:spacing w:lineRule="atLeast" w:line="342" w:before="240" w:after="0"/>
        <w:ind w:left="0" w:right="0"/>
        <w:rPr>
          <w:rFonts w:ascii="Calibri" w:hAnsi="Calibri"/>
          <w:sz w:val="24"/>
          <w:szCs w:val="24"/>
          <w:lang w:val="en-US" w:eastAsia="en-US"/>
        </w:rPr>
      </w:pPr>
      <w:r>
        <w:rPr>
          <w:rFonts w:ascii="Calibri" w:hAnsi="Calibri"/>
          <w:sz w:val="24"/>
          <w:szCs w:val="24"/>
          <w:lang w:val="en-US" w:eastAsia="en-US"/>
        </w:rPr>
      </w:r>
    </w:p>
    <w:p>
      <w:pPr>
        <w:pStyle w:val="prosenth-child1"/>
        <w:spacing w:lineRule="atLeast" w:line="342" w:before="0" w:after="0"/>
        <w:ind w:left="0" w:right="0"/>
        <w:rPr/>
      </w:pPr>
      <w:r>
        <w:rPr>
          <w:rStyle w:val="strong"/>
          <w:rFonts w:ascii="Calibri" w:hAnsi="Calibri"/>
          <w:b/>
          <w:bCs/>
          <w:sz w:val="24"/>
          <w:szCs w:val="24"/>
          <w:lang w:val="en-US" w:eastAsia="en-US"/>
        </w:rPr>
        <w:t>Email:</w:t>
      </w:r>
      <w:r>
        <w:rPr>
          <w:rFonts w:ascii="Calibri" w:hAnsi="Calibri"/>
          <w:sz w:val="24"/>
          <w:szCs w:val="24"/>
          <w:lang w:val="en-US" w:eastAsia="en-US"/>
        </w:rPr>
        <w:t xml:space="preserve"> </w:t>
      </w:r>
      <w:hyperlink r:id="rId10">
        <w:r>
          <w:rPr>
            <w:rStyle w:val="Hyperlink"/>
            <w:rFonts w:ascii="Calibri" w:hAnsi="Calibri"/>
            <w:sz w:val="24"/>
            <w:szCs w:val="24"/>
            <w:lang w:val="en-US" w:eastAsia="en-US"/>
          </w:rPr>
          <w:t>jess.smith@yahoo.co.uk</w:t>
        </w:r>
      </w:hyperlink>
    </w:p>
    <w:p>
      <w:pPr>
        <w:pStyle w:val="prosenth-child1"/>
        <w:spacing w:lineRule="atLeast" w:line="342" w:before="0" w:after="0"/>
        <w:ind w:left="0" w:right="0"/>
        <w:rPr>
          <w:rFonts w:ascii="Calibri" w:hAnsi="Calibri"/>
          <w:sz w:val="24"/>
          <w:szCs w:val="24"/>
          <w:lang w:val="en-US" w:eastAsia="en-US"/>
        </w:rPr>
      </w:pPr>
      <w:r>
        <w:rPr>
          <w:rFonts w:ascii="Calibri" w:hAnsi="Calibri"/>
          <w:sz w:val="24"/>
          <w:szCs w:val="24"/>
          <w:lang w:val="en-US" w:eastAsia="en-US"/>
        </w:rPr>
        <w:t xml:space="preserve">ICO reference:  </w:t>
      </w:r>
      <w:r>
        <w:rPr>
          <w:rFonts w:cs="Calibri" w:ascii="Calibri" w:hAnsi="Calibri"/>
          <w:sz w:val="24"/>
          <w:szCs w:val="24"/>
          <w:lang w:val="en-US" w:eastAsia="en-US"/>
        </w:rPr>
        <w:t>ZC008989</w:t>
      </w:r>
    </w:p>
    <w:p>
      <w:pPr>
        <w:pStyle w:val="prosenth-child1"/>
        <w:spacing w:lineRule="atLeast" w:line="342" w:before="0" w:after="240"/>
        <w:ind w:left="0" w:right="0"/>
        <w:rPr>
          <w:rFonts w:ascii="Calibri" w:hAnsi="Calibri"/>
          <w:sz w:val="24"/>
          <w:szCs w:val="24"/>
        </w:rPr>
      </w:pPr>
      <w:r>
        <w:rPr>
          <w:rFonts w:ascii="Calibri" w:hAnsi="Calibri"/>
          <w:sz w:val="24"/>
          <w:szCs w:val="24"/>
          <w:lang w:val="en-US" w:eastAsia="en-US"/>
        </w:rPr>
        <w:t>If you remain unhappy with how we’ve used your data after raising a complaint with us, you can also complain to the ICO. </w:t>
      </w:r>
    </w:p>
    <w:p>
      <w:pPr>
        <w:pStyle w:val="proseany"/>
        <w:spacing w:lineRule="atLeast" w:line="342" w:before="240" w:after="240"/>
        <w:ind w:left="0" w:right="0"/>
        <w:rPr>
          <w:rFonts w:ascii="Calibri" w:hAnsi="Calibri"/>
          <w:sz w:val="24"/>
          <w:szCs w:val="24"/>
        </w:rPr>
      </w:pPr>
      <w:r>
        <w:rPr>
          <w:rFonts w:ascii="Calibri" w:hAnsi="Calibri"/>
          <w:sz w:val="24"/>
          <w:szCs w:val="24"/>
          <w:lang w:val="en-US" w:eastAsia="en-US"/>
        </w:rPr>
        <w:t>The ICO’s address:</w:t>
      </w:r>
    </w:p>
    <w:p>
      <w:pPr>
        <w:pStyle w:val="proseany"/>
        <w:spacing w:lineRule="atLeast" w:line="342" w:before="240" w:after="240"/>
        <w:ind w:left="0" w:right="0"/>
        <w:rPr>
          <w:rFonts w:ascii="Calibri" w:hAnsi="Calibri"/>
          <w:sz w:val="24"/>
          <w:szCs w:val="24"/>
        </w:rPr>
      </w:pPr>
      <w:r>
        <w:rPr>
          <w:rFonts w:ascii="Calibri" w:hAnsi="Calibri"/>
          <w:sz w:val="24"/>
          <w:szCs w:val="24"/>
          <w:lang w:val="en-US" w:eastAsia="en-US"/>
        </w:rPr>
        <w:t>Information Commissioner’s Office</w:t>
        <w:br/>
        <w:t>Wycliffe House</w:t>
        <w:br/>
        <w:t>Water Lane</w:t>
        <w:br/>
        <w:t>Wilmslow</w:t>
        <w:br/>
        <w:t>Cheshire</w:t>
        <w:br/>
        <w:t>SK9 5AF</w:t>
      </w:r>
    </w:p>
    <w:p>
      <w:pPr>
        <w:pStyle w:val="prosenth-last-child1"/>
        <w:spacing w:lineRule="atLeast" w:line="342" w:before="240" w:after="240"/>
        <w:ind w:left="0" w:right="0"/>
        <w:rPr>
          <w:rFonts w:ascii="Calibri" w:hAnsi="Calibri"/>
          <w:sz w:val="24"/>
          <w:szCs w:val="24"/>
        </w:rPr>
      </w:pPr>
      <w:r>
        <w:rPr>
          <w:rFonts w:ascii="Calibri" w:hAnsi="Calibri"/>
          <w:sz w:val="24"/>
          <w:szCs w:val="24"/>
          <w:lang w:val="en-US" w:eastAsia="en-US"/>
        </w:rPr>
        <w:t xml:space="preserve">Helpline number: 0303 123 1113 </w:t>
        <w:br/>
        <w:t>Website: https://www.ico.org.uk/make-a-complaint</w:t>
      </w:r>
    </w:p>
    <w:p>
      <w:pPr>
        <w:pStyle w:val="Normal"/>
        <w:rPr>
          <w:rFonts w:ascii="Calibri" w:hAnsi="Calibri"/>
          <w:sz w:val="24"/>
          <w:szCs w:val="24"/>
        </w:rPr>
      </w:pPr>
      <w:r>
        <w:rPr>
          <w:rFonts w:ascii="Calibri" w:hAnsi="Calibri"/>
          <w:sz w:val="24"/>
          <w:szCs w:val="24"/>
        </w:rPr>
      </w:r>
    </w:p>
    <w:sectPr>
      <w:footerReference w:type="even" r:id="rId11"/>
      <w:footerReference w:type="default" r:id="rId12"/>
      <w:footerReference w:type="first" r:id="rId13"/>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1"/>
    <w:family w:val="swiss"/>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9026" w:leader="none"/>
      </w:tabs>
      <w:rPr>
        <w:rFonts w:ascii="Verdana" w:hAnsi="Verdana" w:eastAsia="Verdana" w:cs="Verdana"/>
        <w:color w:val="808080"/>
        <w:sz w:val="20"/>
      </w:rPr>
    </w:pPr>
    <w:r>
      <w:rPr>
        <w:rFonts w:eastAsia="Verdana" w:cs="Verdana" w:ascii="Verdana" w:hAnsi="Verdana"/>
        <w:color w:val="808080"/>
        <w:sz w:val="20"/>
      </w:rPr>
      <w:t>20 August 2026</w:t>
      <w:tab/>
    </w:r>
    <w:r>
      <w:rPr>
        <w:rFonts w:eastAsia="Verdana" w:cs="Verdana" w:ascii="Verdana" w:hAnsi="Verdana"/>
        <w:color w:val="808080"/>
        <w:sz w:val="20"/>
      </w:rPr>
      <w:fldChar w:fldCharType="begin"/>
    </w:r>
    <w:r>
      <w:rPr>
        <w:rFonts w:eastAsia="Verdana" w:cs="Verdana" w:ascii="Verdana" w:hAnsi="Verdana"/>
        <w:color w:val="808080"/>
        <w:sz w:val="20"/>
      </w:rPr>
      <w:instrText xml:space="preserve"> PAGE </w:instrText>
    </w:r>
    <w:r>
      <w:rPr>
        <w:rFonts w:eastAsia="Verdana" w:cs="Verdana" w:ascii="Verdana" w:hAnsi="Verdana"/>
        <w:color w:val="808080"/>
        <w:sz w:val="20"/>
      </w:rPr>
      <w:fldChar w:fldCharType="separate"/>
    </w:r>
    <w:r>
      <w:rPr>
        <w:rFonts w:eastAsia="Verdana" w:cs="Verdana" w:ascii="Verdana" w:hAnsi="Verdana"/>
        <w:color w:val="808080"/>
        <w:sz w:val="20"/>
      </w:rPr>
      <w:t>6</w:t>
    </w:r>
    <w:r>
      <w:rPr>
        <w:rFonts w:eastAsia="Verdana" w:cs="Verdana" w:ascii="Verdana" w:hAnsi="Verdana"/>
        <w:color w:val="808080"/>
        <w:sz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9026" w:leader="none"/>
      </w:tabs>
      <w:rPr>
        <w:rFonts w:ascii="Verdana" w:hAnsi="Verdana" w:eastAsia="Verdana" w:cs="Verdana"/>
        <w:color w:val="808080"/>
        <w:sz w:val="20"/>
      </w:rPr>
    </w:pPr>
    <w:r>
      <w:rPr>
        <w:rFonts w:eastAsia="Verdana" w:cs="Verdana" w:ascii="Verdana" w:hAnsi="Verdana"/>
        <w:color w:val="808080"/>
        <w:sz w:val="20"/>
      </w:rPr>
      <w:t>20 August 2026</w:t>
      <w:tab/>
    </w:r>
    <w:r>
      <w:rPr>
        <w:rFonts w:eastAsia="Verdana" w:cs="Verdana" w:ascii="Verdana" w:hAnsi="Verdana"/>
        <w:color w:val="808080"/>
        <w:sz w:val="20"/>
      </w:rPr>
      <w:fldChar w:fldCharType="begin"/>
    </w:r>
    <w:r>
      <w:rPr>
        <w:rFonts w:eastAsia="Verdana" w:cs="Verdana" w:ascii="Verdana" w:hAnsi="Verdana"/>
        <w:color w:val="808080"/>
        <w:sz w:val="20"/>
      </w:rPr>
      <w:instrText xml:space="preserve"> PAGE </w:instrText>
    </w:r>
    <w:r>
      <w:rPr>
        <w:rFonts w:eastAsia="Verdana" w:cs="Verdana" w:ascii="Verdana" w:hAnsi="Verdana"/>
        <w:color w:val="808080"/>
        <w:sz w:val="20"/>
      </w:rPr>
      <w:fldChar w:fldCharType="separate"/>
    </w:r>
    <w:r>
      <w:rPr>
        <w:rFonts w:eastAsia="Verdana" w:cs="Verdana" w:ascii="Verdana" w:hAnsi="Verdana"/>
        <w:color w:val="808080"/>
        <w:sz w:val="20"/>
      </w:rPr>
      <w:t>6</w:t>
    </w:r>
    <w:r>
      <w:rPr>
        <w:rFonts w:eastAsia="Verdana" w:cs="Verdana" w:ascii="Verdana" w:hAnsi="Verdana"/>
        <w:color w:val="808080"/>
        <w:sz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semiHidden/>
    <w:qFormat/>
    <w:rPr/>
  </w:style>
  <w:style w:type="character" w:styleId="strong" w:customStyle="1">
    <w:name w:val="strong"/>
    <w:basedOn w:val="DefaultParagraphFont"/>
    <w:qFormat/>
    <w:rPr>
      <w:b/>
      <w:bCs/>
    </w:rPr>
  </w:style>
  <w:style w:type="character" w:styleId="prosea" w:customStyle="1">
    <w:name w:val="prose_a"/>
    <w:basedOn w:val="DefaultParagraphFont"/>
    <w:qFormat/>
    <w:rPr>
      <w:color w:val="005098"/>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mb-8" w:customStyle="1">
    <w:name w:val="mb-8"/>
    <w:basedOn w:val="Normal"/>
    <w:qFormat/>
    <w:pPr/>
    <w:rPr/>
  </w:style>
  <w:style w:type="paragraph" w:styleId="bodyany" w:customStyle="1">
    <w:name w:val="body &gt; any"/>
    <w:basedOn w:val="Normal"/>
    <w:qFormat/>
    <w:pPr/>
    <w:rPr/>
  </w:style>
  <w:style w:type="paragraph" w:styleId="any" w:customStyle="1">
    <w:name w:val="any"/>
    <w:basedOn w:val="Normal"/>
    <w:qFormat/>
    <w:pPr/>
    <w:rPr/>
  </w:style>
  <w:style w:type="paragraph" w:styleId="prose" w:customStyle="1">
    <w:name w:val="prose"/>
    <w:basedOn w:val="Normal"/>
    <w:qFormat/>
    <w:pPr>
      <w:spacing w:lineRule="atLeast" w:line="342"/>
    </w:pPr>
    <w:rPr>
      <w:sz w:val="23"/>
      <w:szCs w:val="23"/>
    </w:rPr>
  </w:style>
  <w:style w:type="paragraph" w:styleId="prosenth-child1" w:customStyle="1">
    <w:name w:val="prose &gt; nth-child(1)"/>
    <w:basedOn w:val="Normal"/>
    <w:qFormat/>
    <w:pPr/>
    <w:rPr/>
  </w:style>
  <w:style w:type="paragraph" w:styleId="prosert-blockany" w:customStyle="1">
    <w:name w:val="prose_rt-block &gt; any"/>
    <w:basedOn w:val="Normal"/>
    <w:qFormat/>
    <w:pPr>
      <w:pBdr/>
    </w:pPr>
    <w:rPr/>
  </w:style>
  <w:style w:type="paragraph" w:styleId="proseany" w:customStyle="1">
    <w:name w:val="prose &gt; any"/>
    <w:basedOn w:val="Normal"/>
    <w:qFormat/>
    <w:pPr/>
    <w:rPr/>
  </w:style>
  <w:style w:type="paragraph" w:styleId="prosenth-last-child1" w:customStyle="1">
    <w:name w:val="prose &gt; nth-last-child(1)"/>
    <w:basedOn w:val="Normal"/>
    <w:qFormat/>
    <w:pPr/>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co.org.uk/for-organisations/advice-for-small-organisations/getting-started-with-gdpr/data-protection-principles-definitions-and-key-terms/" TargetMode="External"/><Relationship Id="rId3"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hyperlink" Target="https://ico.org.uk/for-organisations/advice-for-small-organisations/privacy-notices-and-cookies/create-your-own-privacy-notice/your-data-protection-rights/" TargetMode="External"/><Relationship Id="rId6" Type="http://schemas.openxmlformats.org/officeDocument/2006/relationships/hyperlink" Target="https://ico.org.uk/for-organisations/advice-for-small-organisations/privacy-notices-and-cookies/create-your-own-privacy-notice/your-data-protection-rights/" TargetMode="External"/><Relationship Id="rId7" Type="http://schemas.openxmlformats.org/officeDocument/2006/relationships/hyperlink" Target="https://ico.org.uk/for-organisations/advice-for-small-organisations/privacy-notices-and-cookies/create-your-own-privacy-notice/your-data-protection-rights/" TargetMode="External"/><Relationship Id="rId8" Type="http://schemas.openxmlformats.org/officeDocument/2006/relationships/hyperlink" Target="https://ico.org.uk/for-organisations/advice-for-small-organisations/privacy-notices-and-cookies/create-your-own-privacy-notice/your-data-protection-rights/" TargetMode="External"/><Relationship Id="rId9" Type="http://schemas.openxmlformats.org/officeDocument/2006/relationships/hyperlink" Target="https://ico.org.uk/for-organisations/advice-for-small-organisations/privacy-notices-and-cookies/create-your-own-privacy-notice/your-data-protection-rights/" TargetMode="External"/><Relationship Id="rId10" Type="http://schemas.openxmlformats.org/officeDocument/2006/relationships/hyperlink" Target="mailto:jess.smith@yahoo.co.uk" TargetMode="Externa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10</TotalTime>
  <Application>LibreOffice/26.2.5.2$Windows_X86_64 LibreOffice_project/cd7284b4cbbfeb507e630c1aac019f4157393acb</Application>
  <AppVersion>15.0000</AppVersion>
  <Pages>6</Pages>
  <Words>1406</Words>
  <Characters>6836</Characters>
  <CharactersWithSpaces>8074</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2026-08-20T09:53:27Z</dcterms:modified>
  <cp:revision>2</cp:revision>
  <dc:subject/>
  <dc:title>Document - Generated privacy notice - professional services</dc:title>
</cp:coreProperties>
</file>

<file path=docProps/custom.xml><?xml version="1.0" encoding="utf-8"?>
<Properties xmlns="http://schemas.openxmlformats.org/officeDocument/2006/custom-properties" xmlns:vt="http://schemas.openxmlformats.org/officeDocument/2006/docPropsVTypes"/>
</file>